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Glashandel en Glasslijperij Melieste BV</w:t>
      </w:r>
    </w:p>
    <w:p w:rsidR="00470A4D" w:rsidRPr="006F0428" w:rsidRDefault="00470A4D" w:rsidP="000747AA">
      <w:pPr>
        <w:pStyle w:val="Lijstalinea"/>
      </w:pPr>
      <w:r w:rsidRPr="006F0428">
        <w:t>Livingstoneweg 20</w:t>
      </w:r>
      <w:r w:rsidRPr="006F0428">
        <w:br/>
        <w:t>4462 GL</w:t>
      </w:r>
      <w:r w:rsidRPr="006F0428">
        <w:br/>
        <w:t>GOES</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Glashandel en Glasslijperij Melieste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J.S. Huisman-Wondergem</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