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Walter Bouw Kozijnen</w:t>
      </w:r>
    </w:p>
    <w:p w:rsidR="00470A4D" w:rsidRPr="006F0428" w:rsidRDefault="00470A4D" w:rsidP="000747AA">
      <w:pPr>
        <w:pStyle w:val="Lijstalinea"/>
      </w:pPr>
      <w:r w:rsidRPr="006F0428">
        <w:t>Watermolenstraat 3</w:t>
      </w:r>
      <w:r w:rsidRPr="006F0428">
        <w:br/>
        <w:t>4708 AN</w:t>
      </w:r>
      <w:r w:rsidRPr="006F0428">
        <w:br/>
        <w:t>ROOSENDAAL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Walter Bouw Kozijnen</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30-03-2025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